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9" w:rsidRPr="001466F9" w:rsidRDefault="001466F9" w:rsidP="0014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6F9">
        <w:rPr>
          <w:rFonts w:ascii="Times New Roman" w:hAnsi="Times New Roman" w:cs="Times New Roman"/>
          <w:b/>
          <w:bCs/>
          <w:sz w:val="28"/>
          <w:szCs w:val="28"/>
        </w:rPr>
        <w:t>30 апреля 2009 года N 366-ЗО</w:t>
      </w:r>
    </w:p>
    <w:p w:rsidR="001466F9" w:rsidRDefault="001466F9" w:rsidP="001466F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1466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ЗАКОН КИРОВСКОЙ ОБЛАСТИ</w:t>
      </w:r>
    </w:p>
    <w:p w:rsidR="0047679C" w:rsidRPr="0047679C" w:rsidRDefault="0047679C" w:rsidP="001466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 ТЕРРИТОРИИ КИРОВСКОЙ ОБЛАСТИ</w:t>
      </w:r>
    </w:p>
    <w:p w:rsidR="0047679C" w:rsidRPr="0047679C" w:rsidRDefault="0047679C" w:rsidP="001466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ДИФФЕРЕНЦИРОВАННЫХ НАЛОГОВЫХ СТАВОК ПРИ ПРИМЕНЕНИИ</w:t>
      </w:r>
    </w:p>
    <w:p w:rsidR="0047679C" w:rsidRPr="0047679C" w:rsidRDefault="0047679C" w:rsidP="001466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УПРОЩЕННОЙ СИСТЕМЫ НАЛОГООБЛОЖЕНИЯ НАЛОГОПЛАТЕЛЬЩИКАМИ,</w:t>
      </w:r>
    </w:p>
    <w:p w:rsidR="0047679C" w:rsidRPr="0047679C" w:rsidRDefault="0047679C" w:rsidP="001466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ИЗБРАВШИМИ ОБЪЕКТОМ НАЛОГООБЛОЖЕНИЯ ДОХОДЫ,</w:t>
      </w:r>
    </w:p>
    <w:p w:rsidR="0047679C" w:rsidRPr="0047679C" w:rsidRDefault="0047679C" w:rsidP="001466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УМЕНЬШЕННЫЕ НА ВЕЛИЧИНУ РАСХОДОВ</w:t>
      </w:r>
    </w:p>
    <w:p w:rsidR="0047679C" w:rsidRPr="0047679C" w:rsidRDefault="0047679C" w:rsidP="0047679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6F9" w:rsidRDefault="001466F9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</w:p>
    <w:p w:rsidR="0047679C" w:rsidRPr="0047679C" w:rsidRDefault="0047679C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 Собранием</w:t>
      </w:r>
    </w:p>
    <w:p w:rsidR="0047679C" w:rsidRPr="0047679C" w:rsidRDefault="0047679C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 области</w:t>
      </w:r>
    </w:p>
    <w:p w:rsidR="0047679C" w:rsidRPr="0047679C" w:rsidRDefault="00954D11" w:rsidP="00954D11">
      <w:pPr>
        <w:pStyle w:val="ConsPlusNormal"/>
        <w:tabs>
          <w:tab w:val="left" w:pos="5490"/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679C"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23 апреля 2009 года</w:t>
      </w:r>
    </w:p>
    <w:p w:rsidR="001466F9" w:rsidRDefault="001466F9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p w:rsidR="001466F9" w:rsidRDefault="001466F9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соответствии с </w:t>
      </w:r>
      <w:hyperlink r:id="rId5" w:history="1">
        <w:r w:rsidRPr="004767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статьи 346.20</w:t>
        </w:r>
      </w:hyperlink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установить на территории Кировской области: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1) для категории налогоплательщиков, у которых в текущем налоговом периоде отсутствуют наемные работники и не имеется задолженности по налоговым платежам в бюджетную систему Российской Федерации, налоговую ставку в размере 12 процентов;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2) для категории налогоплательщиков,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труда, установленных федеральным законом, не имеют задолженности по налоговым платежам в бюджетную систему Российской Федерации, налоговую ставку в размере 9 процентов.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второй - четвертый утратили силу. - </w:t>
      </w:r>
      <w:hyperlink r:id="rId6" w:history="1">
        <w:r w:rsidRPr="004767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от 23.12.2010 N 593-ЗО;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3) для категории налогоплательщиков - резидентов парковых зон,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труда, установленных федеральным законом, и не имеют задолженности по налоговым платежам в бюджетную систему Российской Федерации, налоговую ставку в размере 6 процентов.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Среднемесячная заработная плата подтверждается сведениями о доходах физических лиц, представляемыми налоговым агентом в налоговый орган в соответствии со </w:t>
      </w:r>
      <w:hyperlink r:id="rId7" w:history="1">
        <w:r w:rsidRPr="004767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230</w:t>
        </w:r>
      </w:hyperlink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целей применения настоящего Закона среднемесячная заработная плата в расчете на одного работника налогоплательщика (работодателя) определяется как отношение общей суммы выплат, полученных от налогоплательщика (работодателя) его наемными работниками в денежной и натуральной формах в налоговом (отчетном) периоде, к общему количеству месяцев, за которые налогоплательщиком (работодателем) в налоговом (отчетном) периоде произведены начисления выплат всем его работникам. При этом в общей сумме указанных выплат учитываются суммы вознаграждений, полученных наемными работниками налогоплательщика (работодателя) за выполнение трудовых и иных обязанностей, суммы отпускных выплат, суммы пособий по нетрудоспособности и оплата труда в натуральной форме, отражаемые в сведениях о доходах физических лиц, представляемых налогоплательщиком (работодателем) как налоговым агентом в налоговый орган в соответствии со </w:t>
      </w:r>
      <w:hyperlink r:id="rId8" w:history="1">
        <w:r w:rsidRPr="004767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230</w:t>
        </w:r>
      </w:hyperlink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 Общее количество месяцев, за которые налогоплательщиком (работодателем) в налоговом (отчетном) периоде произведены начисления выплат всем его наемным работникам, определяется как сумма таких месяцев, исчисленная по всем наемным работникам налогоплательщика (работодателя) за налоговый (отчетный) период.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задолженности по налоговым платежам в бюджетную систему Российской федерации по налоговому периоду 2011 года и последующим налоговым периодам определяется на даты установленных сроков уплаты налогов и сборов и авансовых платежей по ним в бюджетную систему Российской Федерации.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настоящего Закона под задолженностью по налоговым платежам понимается задолженность по налогам и сборам, предусмотренным Налоговым </w:t>
      </w:r>
      <w:hyperlink r:id="rId9" w:history="1">
        <w:r w:rsidRPr="004767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без учета задолженности по пеням и налоговым санкциям.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3. Для подтверждения статуса резидента парковой зоны налогоплательщик представляет в налоговый орган нотариально заверенную копию инвестиционного соглашения, заключенного между Правительством Кировской области, муниципальным образованием, на территории которого реализуется (планируется к реализации) инвестиционный проект (в случае участия муниципального образования в заключени</w:t>
      </w:r>
      <w:proofErr w:type="gramStart"/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соглашения), и резидентом парковой зоны.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p w:rsidR="001466F9" w:rsidRDefault="001466F9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со дня его официального опубликования, но не ранее вступления в силу </w:t>
      </w:r>
      <w:hyperlink r:id="rId10" w:history="1">
        <w:r w:rsidRPr="004767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"О внесении изменений в Закон Кировской области "Об областном бюджете на 2009 год и на плановый период 2010 и 2011 годов", предусматривающего соответствующие изменения, и распространяется на правоотношения, возникшие с 1 января 2009 года.</w:t>
      </w:r>
    </w:p>
    <w:p w:rsidR="0047679C" w:rsidRPr="0047679C" w:rsidRDefault="0047679C" w:rsidP="004767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79C" w:rsidRPr="0047679C" w:rsidRDefault="0047679C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47679C" w:rsidRPr="0047679C" w:rsidRDefault="0047679C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 области</w:t>
      </w:r>
    </w:p>
    <w:p w:rsidR="0047679C" w:rsidRPr="0047679C" w:rsidRDefault="0047679C" w:rsidP="004767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9C">
        <w:rPr>
          <w:rFonts w:ascii="Times New Roman" w:hAnsi="Times New Roman" w:cs="Times New Roman"/>
          <w:color w:val="000000" w:themeColor="text1"/>
          <w:sz w:val="28"/>
          <w:szCs w:val="28"/>
        </w:rPr>
        <w:t>Н.Ю.БЕЛЫХ</w:t>
      </w:r>
    </w:p>
    <w:p w:rsidR="001133DE" w:rsidRPr="0047679C" w:rsidRDefault="001133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33DE" w:rsidRPr="0047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C"/>
    <w:rsid w:val="0009562B"/>
    <w:rsid w:val="001133DE"/>
    <w:rsid w:val="001466F9"/>
    <w:rsid w:val="0047679C"/>
    <w:rsid w:val="00954D11"/>
    <w:rsid w:val="009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6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9E2E20EA7F6B3EDEE61B0E1DDE0143FD9A2A44BD4FE35511E5CB1F2D0EE6ECCE9C749E3DD3D58p8x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9E2E20EA7F6B3EDEE61B0E1DDE0143FD9A2A44BD4FE35511E5CB1F2D0EE6ECCE9C749E3DD3D58p8x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9E2E20EA7F6B3EDEE61A6E2B1BC1D3EDAF5AA49D5F361044107ECA5D9E4398BA69E0BA7D1395980F949pAx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79E2E20EA7F6B3EDEE61B0E1DDE0143FD9A2A44BD4FE35511E5CB1F2D0EE6ECCE9C74CE0DFp3xDN" TargetMode="External"/><Relationship Id="rId10" Type="http://schemas.openxmlformats.org/officeDocument/2006/relationships/hyperlink" Target="consultantplus://offline/ref=CE79E2E20EA7F6B3EDEE61A6E2B1BC1D3EDAF5AA4ED5F661094107ECA5D9E439p8x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9E2E20EA7F6B3EDEE61B0E1DDE0143FD9A2A24BD6FE35511E5CB1F2pD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2016-01-14T13:50:00Z</dcterms:created>
  <dcterms:modified xsi:type="dcterms:W3CDTF">2016-01-15T08:19:00Z</dcterms:modified>
</cp:coreProperties>
</file>